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7069"/>
      </w:tblGrid>
      <w:tr w:rsidR="00E2751C" w:rsidRPr="001876D8" w14:paraId="2272F8B1" w14:textId="77777777" w:rsidTr="00794C03">
        <w:tc>
          <w:tcPr>
            <w:tcW w:w="2538" w:type="dxa"/>
            <w:vAlign w:val="center"/>
            <w:hideMark/>
          </w:tcPr>
          <w:p w14:paraId="30A78F29" w14:textId="078610E1" w:rsidR="00E2751C" w:rsidRDefault="000C27CC" w:rsidP="00794C03">
            <w:pPr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Verdana" w:hAnsi="Verdana"/>
                <w:b/>
                <w:noProof/>
                <w:sz w:val="44"/>
                <w:szCs w:val="44"/>
              </w:rPr>
              <w:pict w14:anchorId="446B9C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alt="Logo_aqjehv" style="width:105pt;height:77.25pt;visibility:visible;mso-wrap-style:square">
                  <v:imagedata r:id="rId7" o:title="Logo_aqjehv"/>
                </v:shape>
              </w:pict>
            </w:r>
          </w:p>
        </w:tc>
        <w:tc>
          <w:tcPr>
            <w:tcW w:w="7862" w:type="dxa"/>
            <w:vAlign w:val="center"/>
            <w:hideMark/>
          </w:tcPr>
          <w:p w14:paraId="272BDDCE" w14:textId="77777777" w:rsidR="00E2751C" w:rsidRDefault="00E2751C" w:rsidP="00794C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Association québécoise de joueurs d’échecs handicapés visuels (AQJÉHV)</w:t>
            </w:r>
          </w:p>
          <w:p w14:paraId="58E8ED5E" w14:textId="77777777" w:rsidR="00E2751C" w:rsidRDefault="00E2751C" w:rsidP="00794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206-2385 rue Henriette-Céré</w:t>
            </w:r>
          </w:p>
          <w:p w14:paraId="7AE71E90" w14:textId="77777777" w:rsidR="00E2751C" w:rsidRDefault="00E2751C" w:rsidP="00794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Saint-Hubert (Québec) J3Y 9C6</w:t>
            </w:r>
          </w:p>
          <w:p w14:paraId="0F8C7E57" w14:textId="77777777" w:rsidR="00E2751C" w:rsidRDefault="00E2751C" w:rsidP="00794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 : (450) 904-1122</w:t>
            </w:r>
          </w:p>
          <w:p w14:paraId="1BD7852F" w14:textId="77777777" w:rsidR="00E2751C" w:rsidRDefault="00E2751C" w:rsidP="00794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Courriel : </w:t>
            </w:r>
            <w:hyperlink r:id="rId8" w:history="1">
              <w:r>
                <w:rPr>
                  <w:rStyle w:val="Lienhypertexte"/>
                  <w:rFonts w:ascii="Arial" w:hAnsi="Arial" w:cs="Arial"/>
                </w:rPr>
                <w:t>info@aqjehv.org</w:t>
              </w:r>
            </w:hyperlink>
          </w:p>
          <w:p w14:paraId="361D0AAE" w14:textId="77777777" w:rsidR="00E2751C" w:rsidRDefault="00E2751C" w:rsidP="00794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Web : </w:t>
            </w:r>
            <w:hyperlink r:id="rId9" w:history="1">
              <w:r w:rsidRPr="004307B9">
                <w:rPr>
                  <w:rStyle w:val="Lienhypertexte"/>
                  <w:rFonts w:ascii="Arial" w:hAnsi="Arial" w:cs="Arial"/>
                </w:rPr>
                <w:t>https://www.aqjehv.org/</w:t>
              </w:r>
            </w:hyperlink>
          </w:p>
          <w:p w14:paraId="132F8E4E" w14:textId="77777777" w:rsidR="00E2751C" w:rsidRDefault="00E2751C" w:rsidP="00794C03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72A362F9" w14:textId="77777777" w:rsidR="00E2751C" w:rsidRDefault="00E2751C" w:rsidP="00E2751C">
      <w:pPr>
        <w:pStyle w:val="Titre1"/>
        <w:rPr>
          <w:rFonts w:ascii="Arial" w:hAnsi="Arial"/>
          <w:sz w:val="40"/>
        </w:rPr>
      </w:pPr>
    </w:p>
    <w:p w14:paraId="34C3DD92" w14:textId="77777777" w:rsidR="00E2751C" w:rsidRDefault="00E2751C" w:rsidP="00E2751C">
      <w:pPr>
        <w:pStyle w:val="Titre1"/>
        <w:rPr>
          <w:rFonts w:ascii="Arial" w:hAnsi="Arial"/>
          <w:sz w:val="40"/>
        </w:rPr>
      </w:pPr>
    </w:p>
    <w:p w14:paraId="1A64396A" w14:textId="77777777" w:rsidR="00E2751C" w:rsidRDefault="00E2751C" w:rsidP="00E2751C">
      <w:pPr>
        <w:pStyle w:val="Titre1"/>
        <w:rPr>
          <w:rFonts w:ascii="Arial" w:hAnsi="Arial"/>
          <w:sz w:val="40"/>
        </w:rPr>
      </w:pPr>
    </w:p>
    <w:p w14:paraId="2DF9B111" w14:textId="0118F035" w:rsidR="006E2F08" w:rsidRPr="00E2751C" w:rsidRDefault="00200BC5" w:rsidP="000C27CC">
      <w:pPr>
        <w:pStyle w:val="Titre1"/>
        <w:jc w:val="center"/>
        <w:rPr>
          <w:rFonts w:ascii="Arial" w:hAnsi="Arial"/>
          <w:sz w:val="40"/>
        </w:rPr>
      </w:pPr>
      <w:r w:rsidRPr="00E2751C">
        <w:rPr>
          <w:rFonts w:ascii="Arial" w:hAnsi="Arial"/>
          <w:sz w:val="40"/>
        </w:rPr>
        <w:t>Programme d’aide financière</w:t>
      </w:r>
    </w:p>
    <w:p w14:paraId="69958818" w14:textId="38749385" w:rsidR="00A73772" w:rsidRPr="00E2751C" w:rsidRDefault="00CE6790" w:rsidP="006E2F08">
      <w:pPr>
        <w:pStyle w:val="Titre1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Pour les</w:t>
      </w:r>
      <w:r w:rsidR="00200BC5" w:rsidRPr="00E2751C">
        <w:rPr>
          <w:rFonts w:ascii="Arial" w:hAnsi="Arial"/>
          <w:sz w:val="40"/>
        </w:rPr>
        <w:t xml:space="preserve"> membres à faible revenu</w:t>
      </w:r>
    </w:p>
    <w:p w14:paraId="2892F96E" w14:textId="77777777" w:rsidR="00A73772" w:rsidRPr="006E2F08" w:rsidRDefault="00A73772" w:rsidP="00440068">
      <w:pPr>
        <w:rPr>
          <w:rFonts w:ascii="Arial" w:hAnsi="Arial"/>
          <w:sz w:val="24"/>
        </w:rPr>
      </w:pPr>
    </w:p>
    <w:p w14:paraId="5C055EE8" w14:textId="264D5808" w:rsidR="00200BC5" w:rsidRPr="006E2F08" w:rsidRDefault="00200BC5" w:rsidP="00200BC5">
      <w:p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Ce programme vise à favoriser la participation de nos membres à faible revenu aux activités échiquéennes organisées par l’AQJEHV. Il offre un soutien financier annuel destiné à réduire les obstacles économiques à la pratique du jeu d’échecs.</w:t>
      </w:r>
    </w:p>
    <w:p w14:paraId="3C738DAC" w14:textId="77777777" w:rsidR="00200BC5" w:rsidRPr="006E2F08" w:rsidRDefault="00200BC5" w:rsidP="00440068">
      <w:pPr>
        <w:rPr>
          <w:rFonts w:ascii="Arial" w:hAnsi="Arial"/>
          <w:sz w:val="24"/>
        </w:rPr>
      </w:pPr>
    </w:p>
    <w:p w14:paraId="581D17CF" w14:textId="13394572" w:rsidR="00200BC5" w:rsidRPr="006E2F08" w:rsidRDefault="00200BC5" w:rsidP="00887372">
      <w:pPr>
        <w:pStyle w:val="Titre2"/>
        <w:rPr>
          <w:rFonts w:ascii="Arial" w:hAnsi="Arial"/>
          <w:sz w:val="32"/>
        </w:rPr>
      </w:pPr>
      <w:r w:rsidRPr="006E2F08">
        <w:rPr>
          <w:rFonts w:ascii="Arial" w:hAnsi="Arial"/>
          <w:sz w:val="32"/>
        </w:rPr>
        <w:t>Objectifs du programme</w:t>
      </w:r>
    </w:p>
    <w:p w14:paraId="3C7347AC" w14:textId="77777777" w:rsidR="00200BC5" w:rsidRPr="006E2F08" w:rsidRDefault="00200BC5" w:rsidP="00440068">
      <w:pPr>
        <w:rPr>
          <w:rFonts w:ascii="Arial" w:hAnsi="Arial"/>
          <w:sz w:val="24"/>
        </w:rPr>
      </w:pPr>
    </w:p>
    <w:p w14:paraId="54F38A36" w14:textId="77777777" w:rsidR="00200BC5" w:rsidRPr="006E2F08" w:rsidRDefault="00200BC5" w:rsidP="00200BC5">
      <w:pPr>
        <w:numPr>
          <w:ilvl w:val="0"/>
          <w:numId w:val="3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Soutenir l’inclusion et la participation active des membres handicapés visuels.</w:t>
      </w:r>
    </w:p>
    <w:p w14:paraId="1E0A0A18" w14:textId="77777777" w:rsidR="00200BC5" w:rsidRPr="006E2F08" w:rsidRDefault="00200BC5" w:rsidP="00200BC5">
      <w:pPr>
        <w:numPr>
          <w:ilvl w:val="0"/>
          <w:numId w:val="3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Réduire les barrières financières liées aux activités échiquéennes.</w:t>
      </w:r>
    </w:p>
    <w:p w14:paraId="3ACB614B" w14:textId="77777777" w:rsidR="00A83B1E" w:rsidRPr="006E2F08" w:rsidRDefault="00A83B1E" w:rsidP="00A83B1E">
      <w:pPr>
        <w:numPr>
          <w:ilvl w:val="0"/>
          <w:numId w:val="3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Assurer une gestion équitable, confidentielle et transparente du fonds d’aide.</w:t>
      </w:r>
    </w:p>
    <w:p w14:paraId="3DCC6C77" w14:textId="77777777" w:rsidR="00200BC5" w:rsidRPr="006E2F08" w:rsidRDefault="00200BC5" w:rsidP="00440068">
      <w:pPr>
        <w:rPr>
          <w:rFonts w:ascii="Arial" w:hAnsi="Arial"/>
          <w:sz w:val="24"/>
        </w:rPr>
      </w:pPr>
    </w:p>
    <w:p w14:paraId="06C7BB60" w14:textId="31B57F44" w:rsidR="00A83B1E" w:rsidRPr="006E2F08" w:rsidRDefault="00A83B1E" w:rsidP="00887372">
      <w:pPr>
        <w:pStyle w:val="Titre3"/>
        <w:rPr>
          <w:rFonts w:ascii="Arial" w:hAnsi="Arial"/>
          <w:sz w:val="28"/>
        </w:rPr>
      </w:pPr>
      <w:r w:rsidRPr="006E2F08">
        <w:rPr>
          <w:rFonts w:ascii="Arial" w:hAnsi="Arial"/>
          <w:sz w:val="28"/>
        </w:rPr>
        <w:t>Enveloppe budgétaire</w:t>
      </w:r>
    </w:p>
    <w:p w14:paraId="25627D9E" w14:textId="77777777" w:rsidR="00A83B1E" w:rsidRPr="006E2F08" w:rsidRDefault="00A83B1E" w:rsidP="00440068">
      <w:pPr>
        <w:rPr>
          <w:rFonts w:ascii="Arial" w:hAnsi="Arial"/>
          <w:sz w:val="24"/>
        </w:rPr>
      </w:pPr>
    </w:p>
    <w:p w14:paraId="3364CA1E" w14:textId="77777777" w:rsidR="00A83B1E" w:rsidRPr="006E2F08" w:rsidRDefault="00A83B1E" w:rsidP="00A83B1E">
      <w:p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 xml:space="preserve">Un fonds annuel maximal de </w:t>
      </w:r>
      <w:r w:rsidRPr="006E2F08">
        <w:rPr>
          <w:rFonts w:ascii="Arial" w:hAnsi="Arial"/>
          <w:b/>
          <w:sz w:val="24"/>
        </w:rPr>
        <w:t>600 $</w:t>
      </w:r>
      <w:r w:rsidRPr="006E2F08">
        <w:rPr>
          <w:rFonts w:ascii="Arial" w:hAnsi="Arial"/>
          <w:sz w:val="24"/>
        </w:rPr>
        <w:t xml:space="preserve"> est réservé pour ce programme. Le montant peut être révisé annuellement par le conseil d’administration selon les ressources disponibles.</w:t>
      </w:r>
    </w:p>
    <w:p w14:paraId="354779C0" w14:textId="77777777" w:rsidR="00A83B1E" w:rsidRPr="006E2F08" w:rsidRDefault="00A83B1E" w:rsidP="00440068">
      <w:pPr>
        <w:rPr>
          <w:rFonts w:ascii="Arial" w:hAnsi="Arial"/>
          <w:sz w:val="24"/>
        </w:rPr>
      </w:pPr>
    </w:p>
    <w:p w14:paraId="2370DE76" w14:textId="18768D2C" w:rsidR="00A83B1E" w:rsidRPr="006E2F08" w:rsidRDefault="00A83B1E" w:rsidP="00887372">
      <w:pPr>
        <w:pStyle w:val="Titre3"/>
        <w:rPr>
          <w:rFonts w:ascii="Arial" w:hAnsi="Arial"/>
          <w:sz w:val="28"/>
        </w:rPr>
      </w:pPr>
      <w:r w:rsidRPr="006E2F08">
        <w:rPr>
          <w:rFonts w:ascii="Arial" w:hAnsi="Arial"/>
          <w:sz w:val="28"/>
        </w:rPr>
        <w:t>Gestion du programme</w:t>
      </w:r>
    </w:p>
    <w:p w14:paraId="3E6A5DC7" w14:textId="77777777" w:rsidR="00A83B1E" w:rsidRPr="006E2F08" w:rsidRDefault="00A83B1E" w:rsidP="00440068">
      <w:pPr>
        <w:rPr>
          <w:rFonts w:ascii="Arial" w:hAnsi="Arial"/>
          <w:sz w:val="24"/>
        </w:rPr>
      </w:pPr>
    </w:p>
    <w:p w14:paraId="7D82D46D" w14:textId="77777777" w:rsidR="00A83B1E" w:rsidRPr="006E2F08" w:rsidRDefault="00A83B1E" w:rsidP="00A83B1E">
      <w:pPr>
        <w:numPr>
          <w:ilvl w:val="0"/>
          <w:numId w:val="5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 xml:space="preserve">Le conseil d’administration désigne une </w:t>
      </w:r>
      <w:r w:rsidRPr="006E2F08">
        <w:rPr>
          <w:rFonts w:ascii="Arial" w:hAnsi="Arial"/>
          <w:b/>
          <w:sz w:val="24"/>
        </w:rPr>
        <w:t>personne responsable</w:t>
      </w:r>
      <w:r w:rsidRPr="006E2F08">
        <w:rPr>
          <w:rFonts w:ascii="Arial" w:hAnsi="Arial"/>
          <w:sz w:val="24"/>
        </w:rPr>
        <w:t xml:space="preserve"> de la réception, de l’analyse et du suivi des demandes.</w:t>
      </w:r>
    </w:p>
    <w:p w14:paraId="1F1C5BFA" w14:textId="77777777" w:rsidR="00A83B1E" w:rsidRPr="006E2F08" w:rsidRDefault="00A83B1E" w:rsidP="00A83B1E">
      <w:pPr>
        <w:numPr>
          <w:ilvl w:val="0"/>
          <w:numId w:val="5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 xml:space="preserve">Toutes les demandes sont traitées de manière </w:t>
      </w:r>
      <w:r w:rsidRPr="006E2F08">
        <w:rPr>
          <w:rFonts w:ascii="Arial" w:hAnsi="Arial"/>
          <w:b/>
          <w:sz w:val="24"/>
        </w:rPr>
        <w:t>strictement confidentielle</w:t>
      </w:r>
      <w:r w:rsidRPr="006E2F08">
        <w:rPr>
          <w:rFonts w:ascii="Arial" w:hAnsi="Arial"/>
          <w:sz w:val="24"/>
        </w:rPr>
        <w:t>.</w:t>
      </w:r>
    </w:p>
    <w:p w14:paraId="1E013B65" w14:textId="77777777" w:rsidR="00A83B1E" w:rsidRPr="006E2F08" w:rsidRDefault="00A83B1E" w:rsidP="00A83B1E">
      <w:pPr>
        <w:numPr>
          <w:ilvl w:val="0"/>
          <w:numId w:val="5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 xml:space="preserve">Un </w:t>
      </w:r>
      <w:r w:rsidRPr="006E2F08">
        <w:rPr>
          <w:rFonts w:ascii="Arial" w:hAnsi="Arial"/>
          <w:b/>
          <w:sz w:val="24"/>
        </w:rPr>
        <w:t>rapport global et anonymisé</w:t>
      </w:r>
      <w:r w:rsidRPr="006E2F08">
        <w:rPr>
          <w:rFonts w:ascii="Arial" w:hAnsi="Arial"/>
          <w:sz w:val="24"/>
        </w:rPr>
        <w:t xml:space="preserve"> est présenté annuellement au conseil d’administration (nombre de demandes, montants attribués, solde du fonds).</w:t>
      </w:r>
    </w:p>
    <w:p w14:paraId="3ABF2598" w14:textId="77777777" w:rsidR="00A83B1E" w:rsidRPr="006E2F08" w:rsidRDefault="00A83B1E" w:rsidP="00440068">
      <w:pPr>
        <w:rPr>
          <w:rFonts w:ascii="Arial" w:hAnsi="Arial"/>
          <w:sz w:val="24"/>
        </w:rPr>
      </w:pPr>
    </w:p>
    <w:p w14:paraId="078E0C37" w14:textId="15656F1D" w:rsidR="00A83B1E" w:rsidRPr="006E2F08" w:rsidRDefault="00A83B1E" w:rsidP="00887372">
      <w:pPr>
        <w:pStyle w:val="Titre3"/>
        <w:rPr>
          <w:rFonts w:ascii="Arial" w:hAnsi="Arial"/>
          <w:sz w:val="28"/>
        </w:rPr>
      </w:pPr>
      <w:r w:rsidRPr="006E2F08">
        <w:rPr>
          <w:rFonts w:ascii="Arial" w:hAnsi="Arial"/>
          <w:sz w:val="28"/>
        </w:rPr>
        <w:lastRenderedPageBreak/>
        <w:t>Activités admissibles</w:t>
      </w:r>
      <w:r w:rsidR="00E2751C">
        <w:rPr>
          <w:rFonts w:ascii="Arial" w:hAnsi="Arial"/>
          <w:sz w:val="28"/>
        </w:rPr>
        <w:t> :</w:t>
      </w:r>
    </w:p>
    <w:p w14:paraId="205E948E" w14:textId="77777777" w:rsidR="00A83B1E" w:rsidRPr="006E2F08" w:rsidRDefault="00A83B1E" w:rsidP="00440068">
      <w:pPr>
        <w:rPr>
          <w:rFonts w:ascii="Arial" w:hAnsi="Arial"/>
          <w:sz w:val="24"/>
        </w:rPr>
      </w:pPr>
    </w:p>
    <w:p w14:paraId="2FC509ED" w14:textId="77777777" w:rsidR="00A83B1E" w:rsidRPr="006E2F08" w:rsidRDefault="00A83B1E" w:rsidP="00A83B1E">
      <w:p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Le programme couvre les activités échiquéennes organisées ou reconnues par l’AQJEHV, notamment :</w:t>
      </w:r>
    </w:p>
    <w:p w14:paraId="351A8424" w14:textId="4E5F76A7" w:rsidR="00A83B1E" w:rsidRPr="006E2F08" w:rsidRDefault="00A83B1E" w:rsidP="00A83B1E">
      <w:pPr>
        <w:numPr>
          <w:ilvl w:val="0"/>
          <w:numId w:val="6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Tournoi annuel en présentiel</w:t>
      </w:r>
    </w:p>
    <w:p w14:paraId="554C3803" w14:textId="77777777" w:rsidR="00A83B1E" w:rsidRPr="006E2F08" w:rsidRDefault="00A83B1E" w:rsidP="00A83B1E">
      <w:pPr>
        <w:numPr>
          <w:ilvl w:val="0"/>
          <w:numId w:val="6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Ateliers ou cours d’échecs</w:t>
      </w:r>
    </w:p>
    <w:p w14:paraId="680DAA3F" w14:textId="77777777" w:rsidR="00A83B1E" w:rsidRPr="006E2F08" w:rsidRDefault="00A83B1E" w:rsidP="00A83B1E">
      <w:pPr>
        <w:numPr>
          <w:ilvl w:val="0"/>
          <w:numId w:val="6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Activités de formation ou de développement échiquéen</w:t>
      </w:r>
    </w:p>
    <w:p w14:paraId="7C2E4DB3" w14:textId="77777777" w:rsidR="00A83B1E" w:rsidRPr="006E2F08" w:rsidRDefault="00A83B1E" w:rsidP="00A83B1E">
      <w:pPr>
        <w:rPr>
          <w:rFonts w:ascii="Arial" w:hAnsi="Arial"/>
          <w:sz w:val="24"/>
        </w:rPr>
      </w:pPr>
      <w:r w:rsidRPr="006E2F08">
        <w:rPr>
          <w:rFonts w:ascii="Arial" w:hAnsi="Arial"/>
          <w:b/>
          <w:sz w:val="24"/>
        </w:rPr>
        <w:t>Exclusions :</w:t>
      </w:r>
    </w:p>
    <w:p w14:paraId="1767D0CE" w14:textId="77777777" w:rsidR="00A83B1E" w:rsidRPr="006E2F08" w:rsidRDefault="00A83B1E" w:rsidP="00A83B1E">
      <w:pPr>
        <w:numPr>
          <w:ilvl w:val="0"/>
          <w:numId w:val="7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Cotisation annuelle de membre</w:t>
      </w:r>
    </w:p>
    <w:p w14:paraId="29A41606" w14:textId="77777777" w:rsidR="003D626D" w:rsidRPr="006E2F08" w:rsidRDefault="00A83B1E" w:rsidP="00A83B1E">
      <w:pPr>
        <w:numPr>
          <w:ilvl w:val="0"/>
          <w:numId w:val="7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 xml:space="preserve">Frais de repas </w:t>
      </w:r>
      <w:r w:rsidR="00104495" w:rsidRPr="006E2F08">
        <w:rPr>
          <w:rFonts w:ascii="Arial" w:hAnsi="Arial"/>
          <w:sz w:val="24"/>
        </w:rPr>
        <w:t xml:space="preserve">et d’hébergement </w:t>
      </w:r>
      <w:r w:rsidR="003D626D" w:rsidRPr="006E2F08">
        <w:rPr>
          <w:rFonts w:ascii="Arial" w:hAnsi="Arial"/>
          <w:sz w:val="24"/>
        </w:rPr>
        <w:t>si non compris dans l’activité</w:t>
      </w:r>
    </w:p>
    <w:p w14:paraId="06CBB31A" w14:textId="77777777" w:rsidR="00104495" w:rsidRPr="006E2F08" w:rsidRDefault="00104495" w:rsidP="00A83B1E">
      <w:pPr>
        <w:numPr>
          <w:ilvl w:val="0"/>
          <w:numId w:val="7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Frais de déplacement</w:t>
      </w:r>
    </w:p>
    <w:p w14:paraId="2C54CD4B" w14:textId="77777777" w:rsidR="00A83B1E" w:rsidRPr="006E2F08" w:rsidRDefault="00A83B1E" w:rsidP="00440068">
      <w:pPr>
        <w:rPr>
          <w:rFonts w:ascii="Arial" w:hAnsi="Arial"/>
          <w:sz w:val="24"/>
        </w:rPr>
      </w:pPr>
    </w:p>
    <w:p w14:paraId="37D68C0D" w14:textId="7C9759FA" w:rsidR="003D626D" w:rsidRPr="006E2F08" w:rsidRDefault="003D626D" w:rsidP="00887372">
      <w:pPr>
        <w:pStyle w:val="Titre3"/>
        <w:rPr>
          <w:rFonts w:ascii="Arial" w:hAnsi="Arial"/>
          <w:sz w:val="28"/>
        </w:rPr>
      </w:pPr>
      <w:r w:rsidRPr="006E2F08">
        <w:rPr>
          <w:rFonts w:ascii="Arial" w:hAnsi="Arial"/>
          <w:sz w:val="28"/>
        </w:rPr>
        <w:t>Montant de l’aide</w:t>
      </w:r>
      <w:r w:rsidR="00E2751C">
        <w:rPr>
          <w:rFonts w:ascii="Arial" w:hAnsi="Arial"/>
          <w:sz w:val="28"/>
        </w:rPr>
        <w:t> :</w:t>
      </w:r>
    </w:p>
    <w:p w14:paraId="51BEE531" w14:textId="77777777" w:rsidR="003D626D" w:rsidRPr="006E2F08" w:rsidRDefault="003D626D" w:rsidP="00440068">
      <w:pPr>
        <w:rPr>
          <w:rFonts w:ascii="Arial" w:hAnsi="Arial"/>
          <w:sz w:val="24"/>
        </w:rPr>
      </w:pPr>
    </w:p>
    <w:p w14:paraId="79DBCDA5" w14:textId="77777777" w:rsidR="003D626D" w:rsidRPr="006E2F08" w:rsidRDefault="003D626D" w:rsidP="003D626D">
      <w:pPr>
        <w:numPr>
          <w:ilvl w:val="0"/>
          <w:numId w:val="8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 xml:space="preserve">L’AQJEHV peut couvrir </w:t>
      </w:r>
      <w:r w:rsidRPr="006E2F08">
        <w:rPr>
          <w:rFonts w:ascii="Arial" w:hAnsi="Arial"/>
          <w:b/>
          <w:sz w:val="24"/>
        </w:rPr>
        <w:t>jusqu’à 50 %</w:t>
      </w:r>
      <w:r w:rsidRPr="006E2F08">
        <w:rPr>
          <w:rFonts w:ascii="Arial" w:hAnsi="Arial"/>
          <w:sz w:val="24"/>
        </w:rPr>
        <w:t xml:space="preserve"> des frais d’une activité admissible.</w:t>
      </w:r>
    </w:p>
    <w:p w14:paraId="006D3C70" w14:textId="77777777" w:rsidR="003D626D" w:rsidRPr="006E2F08" w:rsidRDefault="003D626D" w:rsidP="003D626D">
      <w:pPr>
        <w:numPr>
          <w:ilvl w:val="0"/>
          <w:numId w:val="8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Le montant maximal accordé est de 1</w:t>
      </w:r>
      <w:r w:rsidRPr="006E2F08">
        <w:rPr>
          <w:rFonts w:ascii="Arial" w:hAnsi="Arial"/>
          <w:b/>
          <w:sz w:val="24"/>
        </w:rPr>
        <w:t>50 $ par membre par année</w:t>
      </w:r>
      <w:r w:rsidRPr="006E2F08">
        <w:rPr>
          <w:rFonts w:ascii="Arial" w:hAnsi="Arial"/>
          <w:sz w:val="24"/>
        </w:rPr>
        <w:t>.</w:t>
      </w:r>
    </w:p>
    <w:p w14:paraId="3C41E753" w14:textId="77777777" w:rsidR="003D626D" w:rsidRPr="006E2F08" w:rsidRDefault="003D626D" w:rsidP="003D626D">
      <w:pPr>
        <w:numPr>
          <w:ilvl w:val="0"/>
          <w:numId w:val="8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L’aide est versée uniquement après confirmation de la participation complète à l’activité.</w:t>
      </w:r>
    </w:p>
    <w:p w14:paraId="6CD03B6D" w14:textId="77777777" w:rsidR="003D626D" w:rsidRPr="006E2F08" w:rsidRDefault="003D626D" w:rsidP="00440068">
      <w:pPr>
        <w:rPr>
          <w:rFonts w:ascii="Arial" w:hAnsi="Arial"/>
          <w:sz w:val="24"/>
        </w:rPr>
      </w:pPr>
    </w:p>
    <w:p w14:paraId="2AECAF6F" w14:textId="705D5683" w:rsidR="003D626D" w:rsidRPr="006E2F08" w:rsidRDefault="003D626D" w:rsidP="00887372">
      <w:pPr>
        <w:pStyle w:val="Titre3"/>
        <w:rPr>
          <w:rFonts w:ascii="Arial" w:hAnsi="Arial"/>
          <w:sz w:val="28"/>
        </w:rPr>
      </w:pPr>
      <w:r w:rsidRPr="006E2F08">
        <w:rPr>
          <w:rFonts w:ascii="Arial" w:hAnsi="Arial"/>
          <w:sz w:val="28"/>
        </w:rPr>
        <w:t>Critères d’admissibilité</w:t>
      </w:r>
      <w:r w:rsidR="00E2751C">
        <w:rPr>
          <w:rFonts w:ascii="Arial" w:hAnsi="Arial"/>
          <w:sz w:val="28"/>
        </w:rPr>
        <w:t> :</w:t>
      </w:r>
    </w:p>
    <w:p w14:paraId="1489E2BB" w14:textId="77777777" w:rsidR="003D626D" w:rsidRPr="006E2F08" w:rsidRDefault="003D626D" w:rsidP="00440068">
      <w:pPr>
        <w:rPr>
          <w:rFonts w:ascii="Arial" w:hAnsi="Arial"/>
          <w:sz w:val="24"/>
        </w:rPr>
      </w:pPr>
    </w:p>
    <w:p w14:paraId="02365DD2" w14:textId="77777777" w:rsidR="003D626D" w:rsidRPr="006E2F08" w:rsidRDefault="003D626D" w:rsidP="003D626D">
      <w:p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Pour être admissible, le membre doit :</w:t>
      </w:r>
    </w:p>
    <w:p w14:paraId="7AB9FE47" w14:textId="77777777" w:rsidR="003D626D" w:rsidRPr="006E2F08" w:rsidRDefault="003D626D" w:rsidP="003D626D">
      <w:pPr>
        <w:numPr>
          <w:ilvl w:val="0"/>
          <w:numId w:val="9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 xml:space="preserve">Être membre en règle de l’AQJEHV depuis </w:t>
      </w:r>
      <w:r w:rsidRPr="006E2F08">
        <w:rPr>
          <w:rFonts w:ascii="Arial" w:hAnsi="Arial"/>
          <w:b/>
          <w:sz w:val="24"/>
        </w:rPr>
        <w:t>au moins 6 mois</w:t>
      </w:r>
      <w:r w:rsidRPr="006E2F08">
        <w:rPr>
          <w:rFonts w:ascii="Arial" w:hAnsi="Arial"/>
          <w:sz w:val="24"/>
        </w:rPr>
        <w:t>.</w:t>
      </w:r>
    </w:p>
    <w:p w14:paraId="4C5CE474" w14:textId="77777777" w:rsidR="003D626D" w:rsidRPr="006E2F08" w:rsidRDefault="003D626D" w:rsidP="003D626D">
      <w:pPr>
        <w:numPr>
          <w:ilvl w:val="0"/>
          <w:numId w:val="9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 xml:space="preserve">Avoir un </w:t>
      </w:r>
      <w:r w:rsidRPr="006E2F08">
        <w:rPr>
          <w:rFonts w:ascii="Arial" w:hAnsi="Arial"/>
          <w:b/>
          <w:sz w:val="24"/>
        </w:rPr>
        <w:t>revenu familial annuel inférieur à 22 000 $</w:t>
      </w:r>
      <w:r w:rsidRPr="006E2F08">
        <w:rPr>
          <w:rFonts w:ascii="Arial" w:hAnsi="Arial"/>
          <w:sz w:val="24"/>
        </w:rPr>
        <w:t xml:space="preserve"> . </w:t>
      </w:r>
    </w:p>
    <w:p w14:paraId="22B50DE2" w14:textId="01F6C407" w:rsidR="003D626D" w:rsidRPr="006E2F08" w:rsidRDefault="003D626D" w:rsidP="003D626D">
      <w:pPr>
        <w:numPr>
          <w:ilvl w:val="0"/>
          <w:numId w:val="9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 xml:space="preserve">Fournir les </w:t>
      </w:r>
      <w:r w:rsidRPr="006E2F08">
        <w:rPr>
          <w:rFonts w:ascii="Arial" w:hAnsi="Arial"/>
          <w:b/>
          <w:sz w:val="24"/>
        </w:rPr>
        <w:t>pièces justificatives</w:t>
      </w:r>
      <w:r w:rsidRPr="006E2F08">
        <w:rPr>
          <w:rFonts w:ascii="Arial" w:hAnsi="Arial"/>
          <w:sz w:val="24"/>
        </w:rPr>
        <w:t xml:space="preserve"> demandées par la personne responsable (avis de cotisation de Revenu Québec ou de l’Agence de revenu du Canada, preuve d’inscription à l’activité, etc.).</w:t>
      </w:r>
    </w:p>
    <w:p w14:paraId="4A615B6A" w14:textId="77777777" w:rsidR="003D626D" w:rsidRPr="006E2F08" w:rsidRDefault="003D626D" w:rsidP="003D626D">
      <w:pPr>
        <w:numPr>
          <w:ilvl w:val="0"/>
          <w:numId w:val="9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 xml:space="preserve">Participer </w:t>
      </w:r>
      <w:r w:rsidRPr="006E2F08">
        <w:rPr>
          <w:rFonts w:ascii="Arial" w:hAnsi="Arial"/>
          <w:b/>
          <w:sz w:val="24"/>
        </w:rPr>
        <w:t>intégralement</w:t>
      </w:r>
      <w:r w:rsidRPr="006E2F08">
        <w:rPr>
          <w:rFonts w:ascii="Arial" w:hAnsi="Arial"/>
          <w:sz w:val="24"/>
        </w:rPr>
        <w:t xml:space="preserve"> à l’activité subventionnée. En cas d’absence non justifiée, le membre devra rembourser l’aide reçue.</w:t>
      </w:r>
    </w:p>
    <w:p w14:paraId="0CF79637" w14:textId="77777777" w:rsidR="003D626D" w:rsidRPr="006E2F08" w:rsidRDefault="003D626D" w:rsidP="00440068">
      <w:pPr>
        <w:rPr>
          <w:rFonts w:ascii="Arial" w:hAnsi="Arial"/>
          <w:sz w:val="24"/>
        </w:rPr>
      </w:pPr>
    </w:p>
    <w:p w14:paraId="277ED780" w14:textId="78C956A4" w:rsidR="006E2F08" w:rsidRPr="006E2F08" w:rsidRDefault="00887372" w:rsidP="006E2F08">
      <w:pPr>
        <w:pStyle w:val="Titre3"/>
        <w:rPr>
          <w:rFonts w:ascii="Arial" w:hAnsi="Arial"/>
          <w:sz w:val="28"/>
        </w:rPr>
      </w:pPr>
      <w:r w:rsidRPr="006E2F08">
        <w:rPr>
          <w:rFonts w:ascii="Arial" w:hAnsi="Arial"/>
          <w:sz w:val="28"/>
        </w:rPr>
        <w:t>Procédure</w:t>
      </w:r>
      <w:r w:rsidR="006E2F08" w:rsidRPr="006E2F08">
        <w:rPr>
          <w:rFonts w:ascii="Arial" w:hAnsi="Arial"/>
          <w:sz w:val="28"/>
        </w:rPr>
        <w:t xml:space="preserve"> de demande :</w:t>
      </w:r>
    </w:p>
    <w:p w14:paraId="5C49B059" w14:textId="77777777" w:rsidR="00887372" w:rsidRPr="006E2F08" w:rsidRDefault="00887372" w:rsidP="00440068">
      <w:pPr>
        <w:rPr>
          <w:rFonts w:ascii="Arial" w:hAnsi="Arial"/>
          <w:sz w:val="24"/>
        </w:rPr>
      </w:pPr>
    </w:p>
    <w:p w14:paraId="6F95AE04" w14:textId="77777777" w:rsidR="00887372" w:rsidRPr="006E2F08" w:rsidRDefault="00887372" w:rsidP="00887372">
      <w:pPr>
        <w:numPr>
          <w:ilvl w:val="0"/>
          <w:numId w:val="10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Le membre soumet une demande écrite (courriel, formulaire ou lettre) à la personne responsable.</w:t>
      </w:r>
    </w:p>
    <w:p w14:paraId="5C41C337" w14:textId="77777777" w:rsidR="00887372" w:rsidRPr="006E2F08" w:rsidRDefault="00887372" w:rsidP="00887372">
      <w:pPr>
        <w:numPr>
          <w:ilvl w:val="0"/>
          <w:numId w:val="10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Les documents justificatifs sont fournis au moment de la demande ou sur demande ultérieure.</w:t>
      </w:r>
    </w:p>
    <w:p w14:paraId="61EB073F" w14:textId="77777777" w:rsidR="00887372" w:rsidRPr="006E2F08" w:rsidRDefault="00887372" w:rsidP="00887372">
      <w:pPr>
        <w:numPr>
          <w:ilvl w:val="0"/>
          <w:numId w:val="10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La personne responsable analyse la demande et confirme l’admissibilité.</w:t>
      </w:r>
    </w:p>
    <w:p w14:paraId="1081D5CE" w14:textId="77777777" w:rsidR="00887372" w:rsidRPr="006E2F08" w:rsidRDefault="00887372" w:rsidP="00887372">
      <w:pPr>
        <w:numPr>
          <w:ilvl w:val="0"/>
          <w:numId w:val="10"/>
        </w:numPr>
        <w:rPr>
          <w:rFonts w:ascii="Arial" w:hAnsi="Arial"/>
          <w:sz w:val="24"/>
        </w:rPr>
      </w:pPr>
      <w:r w:rsidRPr="006E2F08">
        <w:rPr>
          <w:rFonts w:ascii="Arial" w:hAnsi="Arial"/>
          <w:sz w:val="24"/>
        </w:rPr>
        <w:t>Le remboursement est effectué après la participation à l’activité, sur présentation des reçus.</w:t>
      </w:r>
    </w:p>
    <w:p w14:paraId="07E5F718" w14:textId="77777777" w:rsidR="00887372" w:rsidRPr="006E2F08" w:rsidRDefault="00887372" w:rsidP="00440068">
      <w:pPr>
        <w:rPr>
          <w:rFonts w:ascii="Arial" w:hAnsi="Arial"/>
          <w:sz w:val="24"/>
        </w:rPr>
      </w:pPr>
    </w:p>
    <w:p w14:paraId="1D2B423B" w14:textId="3CD1C484" w:rsidR="00887372" w:rsidRPr="006E2F08" w:rsidRDefault="00DA0A2E" w:rsidP="006E2F08">
      <w:pPr>
        <w:pStyle w:val="Titre2"/>
        <w:rPr>
          <w:rFonts w:ascii="Arial" w:hAnsi="Arial"/>
          <w:sz w:val="32"/>
        </w:rPr>
      </w:pPr>
      <w:r>
        <w:rPr>
          <w:rFonts w:ascii="Arial" w:hAnsi="Arial"/>
          <w:sz w:val="32"/>
        </w:rPr>
        <w:br w:type="page"/>
      </w:r>
      <w:r w:rsidR="00887372" w:rsidRPr="006E2F08">
        <w:rPr>
          <w:rFonts w:ascii="Arial" w:hAnsi="Arial"/>
          <w:sz w:val="32"/>
        </w:rPr>
        <w:lastRenderedPageBreak/>
        <w:t>Principes directeurs :</w:t>
      </w:r>
    </w:p>
    <w:p w14:paraId="467B344B" w14:textId="77777777" w:rsidR="00887372" w:rsidRPr="006E2F08" w:rsidRDefault="00887372" w:rsidP="00440068">
      <w:pPr>
        <w:rPr>
          <w:rFonts w:ascii="Arial" w:hAnsi="Arial"/>
          <w:sz w:val="24"/>
        </w:rPr>
      </w:pPr>
    </w:p>
    <w:p w14:paraId="045E2F65" w14:textId="77777777" w:rsidR="00887372" w:rsidRPr="006E2F08" w:rsidRDefault="00887372" w:rsidP="00887372">
      <w:pPr>
        <w:numPr>
          <w:ilvl w:val="0"/>
          <w:numId w:val="11"/>
        </w:numPr>
        <w:rPr>
          <w:rFonts w:ascii="Arial" w:hAnsi="Arial"/>
          <w:sz w:val="24"/>
        </w:rPr>
      </w:pPr>
      <w:r w:rsidRPr="006E2F08">
        <w:rPr>
          <w:rFonts w:ascii="Arial" w:hAnsi="Arial"/>
          <w:b/>
          <w:sz w:val="24"/>
        </w:rPr>
        <w:t>Équité</w:t>
      </w:r>
      <w:r w:rsidRPr="006E2F08">
        <w:rPr>
          <w:rFonts w:ascii="Arial" w:hAnsi="Arial"/>
          <w:sz w:val="24"/>
        </w:rPr>
        <w:t xml:space="preserve"> : les demandes sont évaluées selon des critères uniformes.</w:t>
      </w:r>
    </w:p>
    <w:p w14:paraId="2C4CE160" w14:textId="77777777" w:rsidR="00887372" w:rsidRPr="006E2F08" w:rsidRDefault="00887372" w:rsidP="00887372">
      <w:pPr>
        <w:numPr>
          <w:ilvl w:val="0"/>
          <w:numId w:val="11"/>
        </w:numPr>
        <w:rPr>
          <w:rFonts w:ascii="Arial" w:hAnsi="Arial"/>
          <w:sz w:val="24"/>
        </w:rPr>
      </w:pPr>
      <w:r w:rsidRPr="006E2F08">
        <w:rPr>
          <w:rFonts w:ascii="Arial" w:hAnsi="Arial"/>
          <w:b/>
          <w:sz w:val="24"/>
        </w:rPr>
        <w:t>Confidentialité</w:t>
      </w:r>
      <w:r w:rsidRPr="006E2F08">
        <w:rPr>
          <w:rFonts w:ascii="Arial" w:hAnsi="Arial"/>
          <w:sz w:val="24"/>
        </w:rPr>
        <w:t xml:space="preserve"> : aucune information personnelle n’est communiquée au conseil d’administration ou aux membres.</w:t>
      </w:r>
    </w:p>
    <w:p w14:paraId="1C6EF5BF" w14:textId="77777777" w:rsidR="00887372" w:rsidRPr="006E2F08" w:rsidRDefault="00887372" w:rsidP="00887372">
      <w:pPr>
        <w:numPr>
          <w:ilvl w:val="0"/>
          <w:numId w:val="11"/>
        </w:numPr>
        <w:rPr>
          <w:rFonts w:ascii="Arial" w:hAnsi="Arial"/>
          <w:sz w:val="24"/>
        </w:rPr>
      </w:pPr>
      <w:r w:rsidRPr="006E2F08">
        <w:rPr>
          <w:rFonts w:ascii="Arial" w:hAnsi="Arial"/>
          <w:b/>
          <w:sz w:val="24"/>
        </w:rPr>
        <w:t>Transparence</w:t>
      </w:r>
      <w:r w:rsidRPr="006E2F08">
        <w:rPr>
          <w:rFonts w:ascii="Arial" w:hAnsi="Arial"/>
          <w:sz w:val="24"/>
        </w:rPr>
        <w:t xml:space="preserve"> : un bilan annuel global est présenté sans données nominatives.</w:t>
      </w:r>
    </w:p>
    <w:p w14:paraId="0B2A54DB" w14:textId="07C499C0" w:rsidR="00887372" w:rsidRPr="006E2F08" w:rsidRDefault="00887372" w:rsidP="00887372">
      <w:pPr>
        <w:numPr>
          <w:ilvl w:val="0"/>
          <w:numId w:val="11"/>
        </w:numPr>
        <w:rPr>
          <w:rFonts w:ascii="Arial" w:hAnsi="Arial"/>
          <w:sz w:val="24"/>
        </w:rPr>
      </w:pPr>
      <w:r w:rsidRPr="006E2F08">
        <w:rPr>
          <w:rFonts w:ascii="Arial" w:hAnsi="Arial"/>
          <w:b/>
          <w:sz w:val="24"/>
        </w:rPr>
        <w:t>Accessibilité</w:t>
      </w:r>
      <w:r w:rsidRPr="006E2F08">
        <w:rPr>
          <w:rFonts w:ascii="Arial" w:hAnsi="Arial"/>
          <w:sz w:val="24"/>
        </w:rPr>
        <w:t xml:space="preserve"> : la procédure est simple et adaptée aux besoins des membres handicapés visuels.</w:t>
      </w:r>
    </w:p>
    <w:p w14:paraId="1E8E0A57" w14:textId="77777777" w:rsidR="00887372" w:rsidRPr="006E2F08" w:rsidRDefault="00887372" w:rsidP="00440068">
      <w:pPr>
        <w:rPr>
          <w:rFonts w:ascii="Arial" w:hAnsi="Arial"/>
          <w:sz w:val="24"/>
        </w:rPr>
      </w:pPr>
    </w:p>
    <w:p w14:paraId="4FF624B2" w14:textId="77777777" w:rsidR="00887372" w:rsidRPr="006E2F08" w:rsidRDefault="00887372" w:rsidP="00440068">
      <w:pPr>
        <w:rPr>
          <w:rFonts w:ascii="Arial" w:hAnsi="Arial"/>
          <w:sz w:val="24"/>
        </w:rPr>
      </w:pPr>
    </w:p>
    <w:p w14:paraId="07ED1C9F" w14:textId="119C6670" w:rsidR="00887372" w:rsidRPr="00E2751C" w:rsidRDefault="00887372" w:rsidP="00887372">
      <w:pPr>
        <w:rPr>
          <w:rFonts w:ascii="Arial" w:hAnsi="Arial"/>
          <w:b/>
          <w:bCs/>
          <w:i/>
          <w:iCs/>
          <w:sz w:val="24"/>
        </w:rPr>
      </w:pPr>
      <w:r w:rsidRPr="00E2751C">
        <w:rPr>
          <w:rFonts w:ascii="Arial" w:hAnsi="Arial"/>
          <w:b/>
          <w:bCs/>
          <w:i/>
          <w:iCs/>
          <w:sz w:val="24"/>
        </w:rPr>
        <w:t>Programme adopté le 7 avril 2018</w:t>
      </w:r>
    </w:p>
    <w:p w14:paraId="33C4649B" w14:textId="77777777" w:rsidR="00E2751C" w:rsidRDefault="00E2751C" w:rsidP="00887372">
      <w:pPr>
        <w:rPr>
          <w:rFonts w:ascii="Arial" w:hAnsi="Arial"/>
          <w:sz w:val="24"/>
        </w:rPr>
      </w:pPr>
    </w:p>
    <w:p w14:paraId="0E363D18" w14:textId="45AA5D26" w:rsidR="00887372" w:rsidRPr="00E2751C" w:rsidRDefault="00887372" w:rsidP="00887372">
      <w:pPr>
        <w:rPr>
          <w:rFonts w:ascii="Arial" w:hAnsi="Arial"/>
          <w:b/>
          <w:bCs/>
          <w:i/>
          <w:iCs/>
          <w:sz w:val="24"/>
        </w:rPr>
      </w:pPr>
      <w:r w:rsidRPr="00E2751C">
        <w:rPr>
          <w:rFonts w:ascii="Arial" w:hAnsi="Arial"/>
          <w:b/>
          <w:bCs/>
          <w:i/>
          <w:iCs/>
          <w:sz w:val="24"/>
        </w:rPr>
        <w:t>Dernière modification : 31 mai 2026</w:t>
      </w:r>
    </w:p>
    <w:p w14:paraId="51D27CFC" w14:textId="38128272" w:rsidR="00887372" w:rsidRPr="006E2F08" w:rsidRDefault="00887372" w:rsidP="00887372">
      <w:pPr>
        <w:rPr>
          <w:rFonts w:ascii="Arial" w:hAnsi="Arial" w:cs="Arial"/>
          <w:b/>
          <w:sz w:val="24"/>
          <w:szCs w:val="28"/>
        </w:rPr>
      </w:pPr>
    </w:p>
    <w:p w14:paraId="34B46756" w14:textId="77777777" w:rsidR="00887372" w:rsidRPr="006E2F08" w:rsidRDefault="00887372" w:rsidP="00440068">
      <w:pPr>
        <w:rPr>
          <w:rFonts w:ascii="Arial" w:hAnsi="Arial"/>
          <w:sz w:val="24"/>
        </w:rPr>
      </w:pPr>
    </w:p>
    <w:sectPr w:rsidR="00887372" w:rsidRPr="006E2F08" w:rsidSect="001472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A4FC" w14:textId="77777777" w:rsidR="00264656" w:rsidRDefault="00264656">
      <w:r>
        <w:separator/>
      </w:r>
    </w:p>
  </w:endnote>
  <w:endnote w:type="continuationSeparator" w:id="0">
    <w:p w14:paraId="6F2057AA" w14:textId="77777777" w:rsidR="00264656" w:rsidRDefault="0026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D646" w14:textId="77777777" w:rsidR="00A73772" w:rsidRDefault="00A73772" w:rsidP="00C246F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C28FCD8" w14:textId="77777777" w:rsidR="00A73772" w:rsidRDefault="00A737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58B2" w14:textId="77777777" w:rsidR="00A73772" w:rsidRDefault="00A73772" w:rsidP="00C246FC">
    <w:pPr>
      <w:pStyle w:val="Pieddepage"/>
      <w:framePr w:wrap="around" w:vAnchor="text" w:hAnchor="margin" w:xAlign="center" w:y="1"/>
      <w:rPr>
        <w:rStyle w:val="Numrodepage"/>
        <w:rFonts w:ascii="Arial" w:hAnsi="Arial"/>
        <w:sz w:val="28"/>
      </w:rPr>
    </w:pPr>
    <w:r>
      <w:rPr>
        <w:rStyle w:val="Numrodepage"/>
        <w:rFonts w:ascii="Arial" w:hAnsi="Arial"/>
        <w:sz w:val="28"/>
      </w:rPr>
      <w:fldChar w:fldCharType="begin"/>
    </w:r>
    <w:r>
      <w:rPr>
        <w:rStyle w:val="Numrodepage"/>
        <w:rFonts w:ascii="Arial" w:hAnsi="Arial"/>
        <w:sz w:val="28"/>
      </w:rPr>
      <w:instrText xml:space="preserve">PAGE  </w:instrText>
    </w:r>
    <w:r>
      <w:rPr>
        <w:rStyle w:val="Numrodepage"/>
        <w:rFonts w:ascii="Arial" w:hAnsi="Arial"/>
        <w:sz w:val="28"/>
      </w:rPr>
      <w:fldChar w:fldCharType="separate"/>
    </w:r>
    <w:r>
      <w:rPr>
        <w:rStyle w:val="Numrodepage"/>
        <w:rFonts w:ascii="Arial" w:hAnsi="Arial"/>
        <w:noProof/>
        <w:sz w:val="28"/>
      </w:rPr>
      <w:t>2</w:t>
    </w:r>
    <w:r>
      <w:rPr>
        <w:rStyle w:val="Numrodepage"/>
        <w:rFonts w:ascii="Arial" w:hAnsi="Arial"/>
        <w:sz w:val="28"/>
      </w:rPr>
      <w:fldChar w:fldCharType="end"/>
    </w:r>
  </w:p>
  <w:p w14:paraId="5C496BD8" w14:textId="77777777" w:rsidR="00A73772" w:rsidRDefault="00A737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0222" w14:textId="77777777" w:rsidR="00A73772" w:rsidRDefault="00A737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41AD" w14:textId="77777777" w:rsidR="00264656" w:rsidRDefault="00264656">
      <w:r>
        <w:separator/>
      </w:r>
    </w:p>
  </w:footnote>
  <w:footnote w:type="continuationSeparator" w:id="0">
    <w:p w14:paraId="6C3315D1" w14:textId="77777777" w:rsidR="00264656" w:rsidRDefault="0026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0C46" w14:textId="77777777" w:rsidR="00A73772" w:rsidRDefault="00A737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3B3C" w14:textId="77777777" w:rsidR="00A73772" w:rsidRDefault="00A737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1E63" w14:textId="77777777" w:rsidR="00A73772" w:rsidRDefault="00A737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5226"/>
    <w:multiLevelType w:val="hybridMultilevel"/>
    <w:tmpl w:val="7BC6F070"/>
    <w:lvl w:ilvl="0" w:tplc="0FD25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32A09"/>
    <w:multiLevelType w:val="multilevel"/>
    <w:tmpl w:val="9436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97856"/>
    <w:multiLevelType w:val="multilevel"/>
    <w:tmpl w:val="9292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F548D"/>
    <w:multiLevelType w:val="multilevel"/>
    <w:tmpl w:val="A578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A447E"/>
    <w:multiLevelType w:val="multilevel"/>
    <w:tmpl w:val="A68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0128C"/>
    <w:multiLevelType w:val="multilevel"/>
    <w:tmpl w:val="96F8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D04A6"/>
    <w:multiLevelType w:val="multilevel"/>
    <w:tmpl w:val="2612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56AE3"/>
    <w:multiLevelType w:val="multilevel"/>
    <w:tmpl w:val="8E64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A698D"/>
    <w:multiLevelType w:val="hybridMultilevel"/>
    <w:tmpl w:val="2E980878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4D6B"/>
    <w:multiLevelType w:val="multilevel"/>
    <w:tmpl w:val="9768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D4E88"/>
    <w:multiLevelType w:val="multilevel"/>
    <w:tmpl w:val="FD7E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859192">
    <w:abstractNumId w:val="3"/>
  </w:num>
  <w:num w:numId="2" w16cid:durableId="486823698">
    <w:abstractNumId w:val="8"/>
  </w:num>
  <w:num w:numId="3" w16cid:durableId="655375696">
    <w:abstractNumId w:val="2"/>
  </w:num>
  <w:num w:numId="4" w16cid:durableId="822281349">
    <w:abstractNumId w:val="0"/>
  </w:num>
  <w:num w:numId="5" w16cid:durableId="725185023">
    <w:abstractNumId w:val="7"/>
  </w:num>
  <w:num w:numId="6" w16cid:durableId="33583075">
    <w:abstractNumId w:val="9"/>
  </w:num>
  <w:num w:numId="7" w16cid:durableId="1216620064">
    <w:abstractNumId w:val="5"/>
  </w:num>
  <w:num w:numId="8" w16cid:durableId="592737372">
    <w:abstractNumId w:val="6"/>
  </w:num>
  <w:num w:numId="9" w16cid:durableId="1905796787">
    <w:abstractNumId w:val="4"/>
  </w:num>
  <w:num w:numId="10" w16cid:durableId="1124735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405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5BFD"/>
    <w:rsid w:val="0006239D"/>
    <w:rsid w:val="000C27CC"/>
    <w:rsid w:val="000C49C5"/>
    <w:rsid w:val="000F3AEF"/>
    <w:rsid w:val="00104495"/>
    <w:rsid w:val="00122123"/>
    <w:rsid w:val="0013365A"/>
    <w:rsid w:val="001427D2"/>
    <w:rsid w:val="00147227"/>
    <w:rsid w:val="001B00E4"/>
    <w:rsid w:val="001C357C"/>
    <w:rsid w:val="001C46BD"/>
    <w:rsid w:val="001D7947"/>
    <w:rsid w:val="001E0CED"/>
    <w:rsid w:val="00200BC5"/>
    <w:rsid w:val="00224301"/>
    <w:rsid w:val="0025123D"/>
    <w:rsid w:val="00264656"/>
    <w:rsid w:val="00273A1A"/>
    <w:rsid w:val="002A3E0D"/>
    <w:rsid w:val="002D5A91"/>
    <w:rsid w:val="00300B00"/>
    <w:rsid w:val="00312001"/>
    <w:rsid w:val="003D626D"/>
    <w:rsid w:val="003E0DF1"/>
    <w:rsid w:val="00437F5D"/>
    <w:rsid w:val="00440068"/>
    <w:rsid w:val="00491858"/>
    <w:rsid w:val="004920E7"/>
    <w:rsid w:val="004A2D1B"/>
    <w:rsid w:val="004C1EF4"/>
    <w:rsid w:val="004E5A7C"/>
    <w:rsid w:val="0052732F"/>
    <w:rsid w:val="00545B44"/>
    <w:rsid w:val="00587CFD"/>
    <w:rsid w:val="005C7020"/>
    <w:rsid w:val="005D39C2"/>
    <w:rsid w:val="005F37F5"/>
    <w:rsid w:val="005F6225"/>
    <w:rsid w:val="0061407B"/>
    <w:rsid w:val="00634D83"/>
    <w:rsid w:val="0065480B"/>
    <w:rsid w:val="006D43CD"/>
    <w:rsid w:val="006E2F08"/>
    <w:rsid w:val="006F7604"/>
    <w:rsid w:val="006F7F8E"/>
    <w:rsid w:val="00725F9C"/>
    <w:rsid w:val="0075462C"/>
    <w:rsid w:val="00783DC2"/>
    <w:rsid w:val="00791A3F"/>
    <w:rsid w:val="007A43CA"/>
    <w:rsid w:val="007C22A4"/>
    <w:rsid w:val="007C7B31"/>
    <w:rsid w:val="008004D3"/>
    <w:rsid w:val="00801A8B"/>
    <w:rsid w:val="00821912"/>
    <w:rsid w:val="0082519C"/>
    <w:rsid w:val="00855667"/>
    <w:rsid w:val="008820F0"/>
    <w:rsid w:val="0088340C"/>
    <w:rsid w:val="00887372"/>
    <w:rsid w:val="008B1390"/>
    <w:rsid w:val="008F569F"/>
    <w:rsid w:val="008F5BFD"/>
    <w:rsid w:val="00932CE6"/>
    <w:rsid w:val="009520F0"/>
    <w:rsid w:val="00960935"/>
    <w:rsid w:val="00972BCB"/>
    <w:rsid w:val="009D55EC"/>
    <w:rsid w:val="00A102ED"/>
    <w:rsid w:val="00A2082F"/>
    <w:rsid w:val="00A40155"/>
    <w:rsid w:val="00A73772"/>
    <w:rsid w:val="00A83B1E"/>
    <w:rsid w:val="00A85CE1"/>
    <w:rsid w:val="00AB5615"/>
    <w:rsid w:val="00AD4134"/>
    <w:rsid w:val="00AE2D37"/>
    <w:rsid w:val="00B10A44"/>
    <w:rsid w:val="00B13B56"/>
    <w:rsid w:val="00B249A0"/>
    <w:rsid w:val="00B905AE"/>
    <w:rsid w:val="00BC0462"/>
    <w:rsid w:val="00C15514"/>
    <w:rsid w:val="00C246FC"/>
    <w:rsid w:val="00C25518"/>
    <w:rsid w:val="00CA0FC4"/>
    <w:rsid w:val="00CB75FD"/>
    <w:rsid w:val="00CC10E9"/>
    <w:rsid w:val="00CE6790"/>
    <w:rsid w:val="00D02C3F"/>
    <w:rsid w:val="00D3080E"/>
    <w:rsid w:val="00D4626E"/>
    <w:rsid w:val="00D477B2"/>
    <w:rsid w:val="00D56ACD"/>
    <w:rsid w:val="00D74BE3"/>
    <w:rsid w:val="00D76D16"/>
    <w:rsid w:val="00DA0A2E"/>
    <w:rsid w:val="00DB1050"/>
    <w:rsid w:val="00E2751C"/>
    <w:rsid w:val="00E45664"/>
    <w:rsid w:val="00E56348"/>
    <w:rsid w:val="00E56387"/>
    <w:rsid w:val="00EA217D"/>
    <w:rsid w:val="00ED2B64"/>
    <w:rsid w:val="00EF7B94"/>
    <w:rsid w:val="00F067BE"/>
    <w:rsid w:val="00F358B1"/>
    <w:rsid w:val="00F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DA7E4"/>
  <w15:docId w15:val="{789E3D26-D25A-42D8-9AB4-69012B2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372"/>
  </w:style>
  <w:style w:type="paragraph" w:styleId="Titre1">
    <w:name w:val="heading 1"/>
    <w:basedOn w:val="Normal"/>
    <w:link w:val="Titre1Car"/>
    <w:uiPriority w:val="99"/>
    <w:qFormat/>
    <w:rsid w:val="001D7947"/>
    <w:pPr>
      <w:spacing w:before="100" w:after="100"/>
      <w:outlineLvl w:val="0"/>
    </w:pPr>
    <w:rPr>
      <w:b/>
      <w:kern w:val="36"/>
      <w:sz w:val="48"/>
    </w:rPr>
  </w:style>
  <w:style w:type="paragraph" w:styleId="Titre2">
    <w:name w:val="heading 2"/>
    <w:basedOn w:val="Normal"/>
    <w:link w:val="Titre2Car"/>
    <w:uiPriority w:val="99"/>
    <w:qFormat/>
    <w:rsid w:val="001D7947"/>
    <w:pPr>
      <w:spacing w:before="100" w:after="100"/>
      <w:outlineLvl w:val="1"/>
    </w:pPr>
    <w:rPr>
      <w:b/>
      <w:sz w:val="36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8873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70B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B70B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Lienhypertexte">
    <w:name w:val="Hyperlink"/>
    <w:uiPriority w:val="99"/>
    <w:rsid w:val="001D7947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1D794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rsid w:val="00B70B04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1D794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B70B04"/>
    <w:rPr>
      <w:sz w:val="20"/>
      <w:szCs w:val="20"/>
    </w:rPr>
  </w:style>
  <w:style w:type="paragraph" w:styleId="NormalWeb">
    <w:name w:val="Normal (Web)"/>
    <w:basedOn w:val="Normal"/>
    <w:uiPriority w:val="99"/>
    <w:rsid w:val="001D7947"/>
    <w:pPr>
      <w:spacing w:before="100" w:after="100"/>
    </w:pPr>
    <w:rPr>
      <w:sz w:val="24"/>
    </w:rPr>
  </w:style>
  <w:style w:type="character" w:styleId="lev">
    <w:name w:val="Strong"/>
    <w:uiPriority w:val="99"/>
    <w:qFormat/>
    <w:rsid w:val="001D7947"/>
    <w:rPr>
      <w:rFonts w:cs="Times New Roman"/>
      <w:b/>
    </w:rPr>
  </w:style>
  <w:style w:type="character" w:styleId="Numrodepage">
    <w:name w:val="page number"/>
    <w:uiPriority w:val="99"/>
    <w:rsid w:val="001D7947"/>
    <w:rPr>
      <w:rFonts w:cs="Times New Roman"/>
    </w:rPr>
  </w:style>
  <w:style w:type="paragraph" w:customStyle="1" w:styleId="titre">
    <w:name w:val="titre"/>
    <w:basedOn w:val="Normal"/>
    <w:uiPriority w:val="99"/>
    <w:rsid w:val="00BC0462"/>
    <w:pPr>
      <w:spacing w:before="100" w:beforeAutospacing="1" w:after="100" w:afterAutospacing="1"/>
    </w:pPr>
    <w:rPr>
      <w:rFonts w:ascii="Helvetica" w:hAnsi="Helvetica" w:cs="Helvetica"/>
      <w:b/>
      <w:bCs/>
      <w:color w:val="C20800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rsid w:val="00A85C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A85CE1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88737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qjehv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qjehv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QUÉBÉCOISE DE JOUEURS D'ÉCHECS HANDICAPÉS VISUELS (AQJÉHV)</vt:lpstr>
    </vt:vector>
  </TitlesOfParts>
  <Company>Institut Nazareth et Louis-Braille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QUÉBÉCOISE DE JOUEURS D'ÉCHECS HANDICAPÉS VISUELS (AQJÉHV)</dc:title>
  <dc:subject/>
  <dc:creator>Émile Ouellet</dc:creator>
  <cp:keywords/>
  <dc:description/>
  <cp:lastModifiedBy>Vincent André</cp:lastModifiedBy>
  <cp:revision>12</cp:revision>
  <cp:lastPrinted>2010-05-17T12:44:00Z</cp:lastPrinted>
  <dcterms:created xsi:type="dcterms:W3CDTF">2019-04-03T22:47:00Z</dcterms:created>
  <dcterms:modified xsi:type="dcterms:W3CDTF">2026-05-31T21:03:00Z</dcterms:modified>
</cp:coreProperties>
</file>